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A5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The Great Gatsby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Split Page Notes</w:t>
      </w:r>
    </w:p>
    <w:p w:rsidR="006E2BB3" w:rsidRPr="00EB7553" w:rsidRDefault="00B36D98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Chapter 1 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4pt;margin-top:6.2pt;width:459.2pt;height:21.8pt;z-index:251660288;mso-width-relative:margin;mso-height-relative:margin">
            <v:textbox style="mso-next-textbox:#_x0000_s1026">
              <w:txbxContent>
                <w:p w:rsidR="00B36D98" w:rsidRDefault="00B36D98">
                  <w:r>
                    <w:t xml:space="preserve">                      From the Text</w:t>
                  </w:r>
                  <w:r>
                    <w:tab/>
                  </w:r>
                  <w:r>
                    <w:tab/>
                    <w:t xml:space="preserve">                      Reflection/Connection/Response/Question</w:t>
                  </w:r>
                </w:p>
              </w:txbxContent>
            </v:textbox>
          </v:shape>
        </w:pic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6E2BB3" w:rsidRPr="00EB7553" w:rsidSect="00E761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“In my younger and more vulnerable years my father gave me some advice that I’ve been turning over in my mind ever since” (1).</w:t>
      </w:r>
      <w:r w:rsidR="00EC7174" w:rsidRPr="00EB7553">
        <w:rPr>
          <w:rFonts w:ascii="Century Gothic" w:hAnsi="Century Gothic"/>
          <w:b/>
          <w:sz w:val="18"/>
          <w:szCs w:val="18"/>
          <w:vertAlign w:val="subscript"/>
        </w:rPr>
        <w:t xml:space="preserve"> </w:t>
      </w:r>
      <w:proofErr w:type="gramStart"/>
      <w:r w:rsidR="00EC7174" w:rsidRPr="00EB7553">
        <w:rPr>
          <w:rFonts w:ascii="Century Gothic" w:hAnsi="Century Gothic"/>
          <w:b/>
          <w:sz w:val="18"/>
          <w:szCs w:val="18"/>
          <w:vertAlign w:val="subscript"/>
        </w:rPr>
        <w:t>narration</w:t>
      </w:r>
      <w:proofErr w:type="gramEnd"/>
      <w:r w:rsidR="00EC7174" w:rsidRPr="00EB7553">
        <w:rPr>
          <w:rFonts w:ascii="Century Gothic" w:hAnsi="Century Gothic"/>
          <w:b/>
          <w:sz w:val="18"/>
          <w:szCs w:val="18"/>
          <w:vertAlign w:val="subscript"/>
        </w:rPr>
        <w:t>; character development</w:t>
      </w: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 xml:space="preserve">“…as my father snobbishly suggested and I snobbishly </w:t>
      </w:r>
      <w:proofErr w:type="gramStart"/>
      <w:r w:rsidRPr="00EB7553">
        <w:rPr>
          <w:rFonts w:ascii="Century Gothic" w:hAnsi="Century Gothic"/>
          <w:sz w:val="18"/>
          <w:szCs w:val="18"/>
        </w:rPr>
        <w:t>repeat,</w:t>
      </w:r>
      <w:proofErr w:type="gramEnd"/>
      <w:r w:rsidRPr="00EB7553">
        <w:rPr>
          <w:rFonts w:ascii="Century Gothic" w:hAnsi="Century Gothic"/>
          <w:sz w:val="18"/>
          <w:szCs w:val="18"/>
        </w:rPr>
        <w:t xml:space="preserve"> a sense of the fundamental decencies is parceled out unequally at birth” (2).</w:t>
      </w: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EC7174" w:rsidP="00EC7174">
      <w:pPr>
        <w:pStyle w:val="NoSpacing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“No—Gatsby turned out all right at the end; it is what preyed on Gatsby, what foul dust floated in the wake of his dreams…” (2).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EC7174" w:rsidP="00EC7174">
      <w:pPr>
        <w:pStyle w:val="NoSpacing"/>
        <w:jc w:val="both"/>
        <w:rPr>
          <w:rFonts w:ascii="Century Gothic" w:hAnsi="Century Gothic"/>
          <w:b/>
          <w:sz w:val="18"/>
          <w:szCs w:val="18"/>
          <w:vertAlign w:val="subscript"/>
        </w:rPr>
      </w:pPr>
      <w:r w:rsidRPr="00EB7553">
        <w:rPr>
          <w:rFonts w:ascii="Century Gothic" w:hAnsi="Century Gothic"/>
          <w:b/>
          <w:sz w:val="18"/>
          <w:szCs w:val="18"/>
          <w:vertAlign w:val="subscript"/>
        </w:rPr>
        <w:t>Provide details shared on page 3 about the narrator’s family and what brought him East in the spring of twenty-two.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EC7174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 w:rsidRPr="00EB7553">
        <w:rPr>
          <w:rFonts w:ascii="Century Gothic" w:hAnsi="Century Gothic"/>
          <w:sz w:val="18"/>
          <w:szCs w:val="18"/>
        </w:rPr>
        <w:t>“He found the house, a weather-beaten, cardboard bungalow at eighty a month” (3).</w:t>
      </w:r>
      <w:proofErr w:type="gramEnd"/>
    </w:p>
    <w:p w:rsidR="00EC7174" w:rsidRPr="00EB7553" w:rsidRDefault="00EC7174" w:rsidP="00EC7174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Default="00EB755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EB7553" w:rsidRDefault="00EB7553" w:rsidP="006E2BB3">
      <w:pPr>
        <w:pStyle w:val="NoSpacing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rPr>
          <w:rFonts w:ascii="Century Gothic" w:hAnsi="Century Gothic"/>
          <w:sz w:val="18"/>
          <w:szCs w:val="18"/>
          <w:vertAlign w:val="superscript"/>
        </w:rPr>
      </w:pPr>
      <w:r w:rsidRPr="00EB7553">
        <w:rPr>
          <w:rFonts w:ascii="Century Gothic" w:hAnsi="Century Gothic"/>
          <w:sz w:val="18"/>
          <w:szCs w:val="18"/>
        </w:rPr>
        <w:t>Nick’s experiences out East have left him with an unwavering desire for morality</w:t>
      </w:r>
      <w:r w:rsidR="00EC7174" w:rsidRPr="00EB7553">
        <w:rPr>
          <w:rFonts w:ascii="Century Gothic" w:hAnsi="Century Gothic"/>
          <w:sz w:val="18"/>
          <w:szCs w:val="18"/>
        </w:rPr>
        <w:t>; he is disgusted with the people with whom he as interacted—perhaps he DOES criticize others.  Is this a shift in character?</w:t>
      </w:r>
      <w:r w:rsidRPr="00EB7553">
        <w:rPr>
          <w:rFonts w:ascii="Century Gothic" w:hAnsi="Century Gothic"/>
          <w:sz w:val="18"/>
          <w:szCs w:val="18"/>
        </w:rPr>
        <w:t xml:space="preserve"> </w:t>
      </w:r>
      <w:r w:rsidR="00EC7174" w:rsidRPr="00EB7553">
        <w:rPr>
          <w:rFonts w:ascii="Century Gothic" w:hAnsi="Century Gothic"/>
          <w:b/>
          <w:sz w:val="18"/>
          <w:szCs w:val="18"/>
          <w:vertAlign w:val="subscript"/>
        </w:rPr>
        <w:t>(</w:t>
      </w:r>
      <w:r w:rsidRPr="00EB7553">
        <w:rPr>
          <w:rFonts w:ascii="Century Gothic" w:hAnsi="Century Gothic"/>
          <w:b/>
          <w:sz w:val="18"/>
          <w:szCs w:val="18"/>
          <w:vertAlign w:val="subscript"/>
        </w:rPr>
        <w:t>On the opposite side of the page, provide textual support for this notion</w:t>
      </w:r>
      <w:r w:rsidR="00EC7174" w:rsidRPr="00EB7553">
        <w:rPr>
          <w:rFonts w:ascii="Century Gothic" w:hAnsi="Century Gothic"/>
          <w:b/>
          <w:sz w:val="18"/>
          <w:szCs w:val="18"/>
          <w:vertAlign w:val="subscript"/>
        </w:rPr>
        <w:t>)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EB7553" w:rsidRDefault="00EB7553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</w:p>
    <w:p w:rsidR="006E2BB3" w:rsidRPr="00EB7553" w:rsidRDefault="00EC7174" w:rsidP="00EC7174">
      <w:pPr>
        <w:pStyle w:val="NoSpacing"/>
        <w:rPr>
          <w:rFonts w:ascii="Century Gothic" w:hAnsi="Century Gothic"/>
          <w:sz w:val="18"/>
          <w:szCs w:val="18"/>
          <w:vertAlign w:val="subscript"/>
        </w:rPr>
      </w:pPr>
      <w:r w:rsidRPr="00EB7553">
        <w:rPr>
          <w:rFonts w:ascii="Century Gothic" w:hAnsi="Century Gothic"/>
          <w:sz w:val="18"/>
          <w:szCs w:val="18"/>
          <w:vertAlign w:val="subscript"/>
        </w:rPr>
        <w:t xml:space="preserve">What conclusions might you </w:t>
      </w:r>
      <w:proofErr w:type="gramStart"/>
      <w:r w:rsidRPr="00EB7553">
        <w:rPr>
          <w:rFonts w:ascii="Century Gothic" w:hAnsi="Century Gothic"/>
          <w:sz w:val="18"/>
          <w:szCs w:val="18"/>
          <w:vertAlign w:val="subscript"/>
        </w:rPr>
        <w:t>draw</w:t>
      </w:r>
      <w:proofErr w:type="gramEnd"/>
      <w:r w:rsidRPr="00EB7553">
        <w:rPr>
          <w:rFonts w:ascii="Century Gothic" w:hAnsi="Century Gothic"/>
          <w:sz w:val="18"/>
          <w:szCs w:val="18"/>
          <w:vertAlign w:val="subscript"/>
        </w:rPr>
        <w:t xml:space="preserve"> based on the information you’ve selected?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Pr="00EB7553" w:rsidRDefault="00EB755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EC7174" w:rsidP="00EB7553">
      <w:pPr>
        <w:pStyle w:val="NoSpacing"/>
        <w:rPr>
          <w:rFonts w:ascii="Century Gothic" w:hAnsi="Century Gothic"/>
          <w:b/>
          <w:sz w:val="18"/>
          <w:szCs w:val="18"/>
          <w:vertAlign w:val="subscript"/>
        </w:rPr>
      </w:pPr>
      <w:proofErr w:type="spellStart"/>
      <w:proofErr w:type="gramStart"/>
      <w:r w:rsidRPr="00EB7553">
        <w:rPr>
          <w:rFonts w:ascii="Century Gothic" w:hAnsi="Century Gothic"/>
          <w:b/>
          <w:sz w:val="18"/>
          <w:szCs w:val="18"/>
          <w:vertAlign w:val="subscript"/>
        </w:rPr>
        <w:t>socioeconmomic</w:t>
      </w:r>
      <w:proofErr w:type="spellEnd"/>
      <w:proofErr w:type="gramEnd"/>
      <w:r w:rsidRPr="00EB7553">
        <w:rPr>
          <w:rFonts w:ascii="Century Gothic" w:hAnsi="Century Gothic"/>
          <w:b/>
          <w:sz w:val="18"/>
          <w:szCs w:val="18"/>
          <w:vertAlign w:val="subscript"/>
        </w:rPr>
        <w:t xml:space="preserve"> status/Marxist Criticism</w:t>
      </w: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6E2BB3" w:rsidRPr="00EB7553" w:rsidSect="006E2BB3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6E2BB3" w:rsidRPr="00EB755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B7553" w:rsidP="00EB7553">
      <w:pPr>
        <w:pStyle w:val="NoSpacing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“I had a dog—at least I had him for a few days until he ran away—and an old Dodge and a Finnish woman…” (4).</w:t>
      </w:r>
    </w:p>
    <w:p w:rsidR="00EB7553" w:rsidRPr="00EB7553" w:rsidRDefault="00EB7553" w:rsidP="00EB7553">
      <w:pPr>
        <w:pStyle w:val="NoSpacing"/>
        <w:rPr>
          <w:rFonts w:ascii="Century Gothic" w:hAnsi="Century Gothic"/>
          <w:sz w:val="18"/>
          <w:szCs w:val="18"/>
        </w:rPr>
      </w:pPr>
    </w:p>
    <w:p w:rsidR="00EB7553" w:rsidRPr="00EB7553" w:rsidRDefault="00EB7553" w:rsidP="00EB7553">
      <w:pPr>
        <w:pStyle w:val="NoSpacing"/>
        <w:rPr>
          <w:rFonts w:ascii="Century Gothic" w:hAnsi="Century Gothic"/>
          <w:sz w:val="18"/>
          <w:szCs w:val="18"/>
        </w:rPr>
      </w:pPr>
      <w:r w:rsidRPr="00EB7553">
        <w:rPr>
          <w:rFonts w:ascii="Century Gothic" w:hAnsi="Century Gothic"/>
          <w:sz w:val="18"/>
          <w:szCs w:val="18"/>
        </w:rPr>
        <w:t>“…they stood on my shelf like new money from the mint, promising to unfold the shining secrets that only Midas and Morgan, and Maecenas knew” (4).</w:t>
      </w:r>
    </w:p>
    <w:p w:rsidR="00EC7174" w:rsidRPr="00EB7553" w:rsidRDefault="00EC7174" w:rsidP="00EB7553">
      <w:pPr>
        <w:pStyle w:val="NoSpacing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B7553" w:rsidP="00EB7553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</w:t>
      </w:r>
      <w:r w:rsidR="00AC7A8E">
        <w:rPr>
          <w:rFonts w:ascii="Century Gothic" w:hAnsi="Century Gothic"/>
          <w:sz w:val="18"/>
          <w:szCs w:val="18"/>
        </w:rPr>
        <w:t>Her husband</w:t>
      </w:r>
      <w:proofErr w:type="gramStart"/>
      <w:r w:rsidR="00AC7A8E">
        <w:rPr>
          <w:rFonts w:ascii="Century Gothic" w:hAnsi="Century Gothic"/>
          <w:sz w:val="18"/>
          <w:szCs w:val="18"/>
        </w:rPr>
        <w:t>…[</w:t>
      </w:r>
      <w:proofErr w:type="gramEnd"/>
      <w:r w:rsidR="00AC7A8E">
        <w:rPr>
          <w:rFonts w:ascii="Century Gothic" w:hAnsi="Century Gothic"/>
          <w:sz w:val="18"/>
          <w:szCs w:val="18"/>
        </w:rPr>
        <w:t>had] reach[</w:t>
      </w:r>
      <w:proofErr w:type="spellStart"/>
      <w:r w:rsidR="00AC7A8E">
        <w:rPr>
          <w:rFonts w:ascii="Century Gothic" w:hAnsi="Century Gothic"/>
          <w:sz w:val="18"/>
          <w:szCs w:val="18"/>
        </w:rPr>
        <w:t>ed</w:t>
      </w:r>
      <w:proofErr w:type="spellEnd"/>
      <w:r w:rsidR="00AC7A8E">
        <w:rPr>
          <w:rFonts w:ascii="Century Gothic" w:hAnsi="Century Gothic"/>
          <w:sz w:val="18"/>
          <w:szCs w:val="18"/>
        </w:rPr>
        <w:t xml:space="preserve">] such …excellence at twenty-one that everything afterward savors of anticlimax…Tom </w:t>
      </w: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B7553" w:rsidRDefault="00EB7553" w:rsidP="00EB7553">
      <w:pPr>
        <w:pStyle w:val="NoSpacing"/>
        <w:rPr>
          <w:rFonts w:ascii="Century Gothic" w:hAnsi="Century Gothic"/>
          <w:b/>
          <w:sz w:val="18"/>
          <w:szCs w:val="18"/>
          <w:vertAlign w:val="subscript"/>
        </w:rPr>
      </w:pPr>
    </w:p>
    <w:p w:rsidR="00EB7553" w:rsidRDefault="00EB7553" w:rsidP="00EB7553">
      <w:pPr>
        <w:pStyle w:val="NoSpacing"/>
        <w:rPr>
          <w:rFonts w:ascii="Century Gothic" w:hAnsi="Century Gothic"/>
          <w:b/>
          <w:sz w:val="18"/>
          <w:szCs w:val="18"/>
          <w:vertAlign w:val="subscript"/>
        </w:rPr>
      </w:pPr>
    </w:p>
    <w:p w:rsidR="00EC7174" w:rsidRPr="00EB7553" w:rsidRDefault="00EB7553" w:rsidP="00EB7553">
      <w:pPr>
        <w:pStyle w:val="NoSpacing"/>
        <w:rPr>
          <w:rFonts w:ascii="Century Gothic" w:hAnsi="Century Gothic"/>
          <w:b/>
          <w:sz w:val="18"/>
          <w:szCs w:val="18"/>
          <w:vertAlign w:val="subscript"/>
        </w:rPr>
      </w:pPr>
      <w:r w:rsidRPr="00EB7553">
        <w:rPr>
          <w:rFonts w:ascii="Century Gothic" w:hAnsi="Century Gothic"/>
          <w:b/>
          <w:sz w:val="18"/>
          <w:szCs w:val="18"/>
          <w:vertAlign w:val="subscript"/>
        </w:rPr>
        <w:t>Allusion</w:t>
      </w: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C7174" w:rsidRDefault="00AC7A8E" w:rsidP="00AC7A8E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b/>
          <w:sz w:val="16"/>
          <w:szCs w:val="16"/>
          <w:vertAlign w:val="subscript"/>
        </w:rPr>
        <w:t>Character</w:t>
      </w:r>
    </w:p>
    <w:p w:rsidR="00AC7A8E" w:rsidRDefault="00AC7A8E" w:rsidP="00AC7A8E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AC7A8E" w:rsidRDefault="00AC7A8E" w:rsidP="00AC7A8E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EC7174" w:rsidRPr="00EB7553" w:rsidRDefault="00EC7174" w:rsidP="006E2BB3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EC7174" w:rsidRPr="00EB7553" w:rsidSect="00EC717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AC7A8E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lastRenderedPageBreak/>
        <w:t>would</w:t>
      </w:r>
      <w:proofErr w:type="gramEnd"/>
      <w:r>
        <w:rPr>
          <w:rFonts w:ascii="Century Gothic" w:hAnsi="Century Gothic"/>
          <w:sz w:val="18"/>
          <w:szCs w:val="18"/>
        </w:rPr>
        <w:t xml:space="preserve"> drift on forever seeking…for the dramatic </w:t>
      </w:r>
    </w:p>
    <w:p w:rsidR="00EC7174" w:rsidRPr="00EB7553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turbulence</w:t>
      </w:r>
      <w:proofErr w:type="gramEnd"/>
      <w:r>
        <w:rPr>
          <w:rFonts w:ascii="Century Gothic" w:hAnsi="Century Gothic"/>
          <w:sz w:val="18"/>
          <w:szCs w:val="18"/>
        </w:rPr>
        <w:t xml:space="preserve"> of some irrecoverable football game”(6).</w:t>
      </w:r>
    </w:p>
    <w:p w:rsidR="006E2BB3" w:rsidRDefault="006E2BB3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“Their house was even more elaborate than I expected, a cheerful red-and-white Georgian Colonial mansion, overlooking the bay…French windows…reflect[</w:t>
      </w:r>
      <w:proofErr w:type="spellStart"/>
      <w:r>
        <w:rPr>
          <w:rFonts w:ascii="Century Gothic" w:hAnsi="Century Gothic"/>
          <w:sz w:val="18"/>
          <w:szCs w:val="18"/>
        </w:rPr>
        <w:t>ing</w:t>
      </w:r>
      <w:proofErr w:type="spellEnd"/>
      <w:r>
        <w:rPr>
          <w:rFonts w:ascii="Century Gothic" w:hAnsi="Century Gothic"/>
          <w:sz w:val="18"/>
          <w:szCs w:val="18"/>
        </w:rPr>
        <w:t>] gold” (6).</w:t>
      </w:r>
    </w:p>
    <w:p w:rsidR="00AC7A8E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AC7A8E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 xml:space="preserve">“It belonged to </w:t>
      </w:r>
      <w:proofErr w:type="spellStart"/>
      <w:r>
        <w:rPr>
          <w:rFonts w:ascii="Century Gothic" w:hAnsi="Century Gothic"/>
          <w:sz w:val="18"/>
          <w:szCs w:val="18"/>
        </w:rPr>
        <w:t>Demaine</w:t>
      </w:r>
      <w:proofErr w:type="spellEnd"/>
      <w:r>
        <w:rPr>
          <w:rFonts w:ascii="Century Gothic" w:hAnsi="Century Gothic"/>
          <w:sz w:val="18"/>
          <w:szCs w:val="18"/>
        </w:rPr>
        <w:t>, the oil man” (7).</w:t>
      </w:r>
      <w:proofErr w:type="gramEnd"/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P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18"/>
          <w:szCs w:val="18"/>
        </w:rPr>
        <w:t xml:space="preserve">“She was extended full-length…completely motionless, and with her chin raised a little, as if she were balancing something on it which was quite likely to fall” (8). </w:t>
      </w:r>
      <w:proofErr w:type="gramStart"/>
      <w:r w:rsidRPr="00C501F7">
        <w:rPr>
          <w:rFonts w:ascii="Century Gothic" w:hAnsi="Century Gothic"/>
          <w:b/>
          <w:sz w:val="16"/>
          <w:szCs w:val="16"/>
          <w:vertAlign w:val="subscript"/>
        </w:rPr>
        <w:t>character</w:t>
      </w:r>
      <w:proofErr w:type="gramEnd"/>
    </w:p>
    <w:p w:rsidR="00C501F7" w:rsidRDefault="00C501F7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“Then she added irrelevantly, ‘You ought to see the baby’” (9).</w:t>
      </w: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C501F7" w:rsidP="00C501F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“Do you ever wait for the longest day of the year and then miss it?” (11).</w:t>
      </w: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A2466" w:rsidRDefault="00EA2466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EA2466" w:rsidRDefault="00EA2466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EA2466" w:rsidP="00EA2466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“{T]he last sunshine fell with romantic affection upon her glowing face…then the glow faded, each light deserting her with lingering regret, like children leaving a pleasant street at dusk” (14).</w:t>
      </w: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EA2466">
      <w:pPr>
        <w:pStyle w:val="NoSpacing"/>
        <w:rPr>
          <w:rFonts w:ascii="Century Gothic" w:hAnsi="Century Gothic"/>
          <w:sz w:val="18"/>
          <w:szCs w:val="18"/>
        </w:rPr>
      </w:pPr>
    </w:p>
    <w:p w:rsidR="00AC7A8E" w:rsidRDefault="00EA2466" w:rsidP="00EA2466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“’You remind me of a—of a rose, an absolute rose…’ This was untrue.  I am not even faintly like a rose…” (14).</w:t>
      </w: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Pr="00AC7A8E" w:rsidRDefault="00AC7A8E" w:rsidP="00AC7A8E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proofErr w:type="gramStart"/>
      <w:r>
        <w:rPr>
          <w:rFonts w:ascii="Century Gothic" w:hAnsi="Century Gothic"/>
          <w:b/>
          <w:sz w:val="16"/>
          <w:szCs w:val="16"/>
          <w:vertAlign w:val="subscript"/>
        </w:rPr>
        <w:lastRenderedPageBreak/>
        <w:t>color</w:t>
      </w:r>
      <w:proofErr w:type="gramEnd"/>
      <w:r>
        <w:rPr>
          <w:rFonts w:ascii="Century Gothic" w:hAnsi="Century Gothic"/>
          <w:b/>
          <w:sz w:val="16"/>
          <w:szCs w:val="16"/>
          <w:vertAlign w:val="subscript"/>
        </w:rPr>
        <w:t xml:space="preserve"> symbol; SES</w:t>
      </w:r>
    </w:p>
    <w:p w:rsidR="00EA2466" w:rsidRDefault="00EA2466" w:rsidP="00AC7A8E">
      <w:pPr>
        <w:pStyle w:val="NoSpacing"/>
        <w:rPr>
          <w:rFonts w:ascii="Century Gothic" w:hAnsi="Century Gothic"/>
          <w:sz w:val="20"/>
          <w:szCs w:val="20"/>
        </w:rPr>
      </w:pPr>
    </w:p>
    <w:p w:rsidR="00EA2466" w:rsidRDefault="00EA2466" w:rsidP="00AC7A8E">
      <w:pPr>
        <w:pStyle w:val="NoSpacing"/>
        <w:rPr>
          <w:rFonts w:ascii="Century Gothic" w:hAnsi="Century Gothic"/>
          <w:sz w:val="20"/>
          <w:szCs w:val="20"/>
        </w:rPr>
      </w:pPr>
    </w:p>
    <w:p w:rsidR="00EA2466" w:rsidRDefault="00EA2466" w:rsidP="00AC7A8E">
      <w:pPr>
        <w:pStyle w:val="NoSpacing"/>
        <w:rPr>
          <w:rFonts w:ascii="Century Gothic" w:hAnsi="Century Gothic"/>
          <w:sz w:val="20"/>
          <w:szCs w:val="20"/>
        </w:rPr>
      </w:pPr>
    </w:p>
    <w:p w:rsidR="00EA2466" w:rsidRDefault="00EA2466" w:rsidP="00AC7A8E">
      <w:pPr>
        <w:pStyle w:val="NoSpacing"/>
        <w:rPr>
          <w:rFonts w:ascii="Century Gothic" w:hAnsi="Century Gothic"/>
          <w:sz w:val="20"/>
          <w:szCs w:val="20"/>
        </w:rPr>
      </w:pPr>
    </w:p>
    <w:p w:rsidR="00AC7A8E" w:rsidRPr="00AC7A8E" w:rsidRDefault="00AC7A8E" w:rsidP="00AC7A8E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 w:rsidRPr="00EA2466">
        <w:rPr>
          <w:rFonts w:ascii="Century Gothic" w:hAnsi="Century Gothic"/>
          <w:sz w:val="18"/>
          <w:szCs w:val="18"/>
        </w:rPr>
        <w:t>Fitzgerald’s depiction of Tom is made all the more clear through his diction—Tom is not a character Fitzgerald wants us to like</w:t>
      </w:r>
      <w:r>
        <w:rPr>
          <w:rFonts w:ascii="Century Gothic" w:hAnsi="Century Gothic"/>
          <w:sz w:val="20"/>
          <w:szCs w:val="20"/>
        </w:rPr>
        <w:t xml:space="preserve"> </w:t>
      </w:r>
      <w:r w:rsidRPr="00AC7A8E">
        <w:rPr>
          <w:rFonts w:ascii="Century Gothic" w:hAnsi="Century Gothic"/>
          <w:b/>
          <w:sz w:val="16"/>
          <w:szCs w:val="16"/>
          <w:vertAlign w:val="subscript"/>
        </w:rPr>
        <w:t>(on the opposite side, provide textual evidence to support this)</w:t>
      </w: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AC7A8E" w:rsidRDefault="00AC7A8E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6E2BB3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 w:rsidRPr="00C501F7">
        <w:rPr>
          <w:rFonts w:ascii="Century Gothic" w:hAnsi="Century Gothic"/>
          <w:b/>
          <w:sz w:val="16"/>
          <w:szCs w:val="16"/>
          <w:vertAlign w:val="subscript"/>
        </w:rPr>
        <w:t>Allusion; SES</w:t>
      </w: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 w:rsidRPr="00EA2466">
        <w:rPr>
          <w:rFonts w:ascii="Century Gothic" w:hAnsi="Century Gothic"/>
          <w:sz w:val="18"/>
          <w:szCs w:val="18"/>
        </w:rPr>
        <w:t xml:space="preserve">The </w:t>
      </w:r>
      <w:proofErr w:type="spellStart"/>
      <w:r w:rsidRPr="00EA2466">
        <w:rPr>
          <w:rFonts w:ascii="Century Gothic" w:hAnsi="Century Gothic"/>
          <w:sz w:val="18"/>
          <w:szCs w:val="18"/>
        </w:rPr>
        <w:t>Buchanans</w:t>
      </w:r>
      <w:proofErr w:type="spellEnd"/>
      <w:r w:rsidRPr="00EA2466">
        <w:rPr>
          <w:rFonts w:ascii="Century Gothic" w:hAnsi="Century Gothic"/>
          <w:sz w:val="18"/>
          <w:szCs w:val="18"/>
        </w:rPr>
        <w:t xml:space="preserve"> are representative of the classic, generationally wealthy upper class</w:t>
      </w:r>
      <w:r>
        <w:rPr>
          <w:rFonts w:ascii="Century Gothic" w:hAnsi="Century Gothic"/>
          <w:sz w:val="20"/>
          <w:szCs w:val="20"/>
        </w:rPr>
        <w:t xml:space="preserve"> </w:t>
      </w:r>
      <w:r w:rsidRPr="00C501F7">
        <w:rPr>
          <w:rFonts w:ascii="Century Gothic" w:hAnsi="Century Gothic"/>
          <w:b/>
          <w:sz w:val="16"/>
          <w:szCs w:val="16"/>
          <w:vertAlign w:val="subscript"/>
        </w:rPr>
        <w:t>(provide textual evidence on the opposite side)</w:t>
      </w: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18"/>
          <w:szCs w:val="18"/>
        </w:rPr>
        <w:t xml:space="preserve">Fitzgerald made a precise and conscious decision by choosing the name Daisy for the female character </w:t>
      </w:r>
      <w:r w:rsidRPr="00C501F7">
        <w:rPr>
          <w:rFonts w:ascii="Century Gothic" w:hAnsi="Century Gothic"/>
          <w:b/>
          <w:sz w:val="16"/>
          <w:szCs w:val="16"/>
          <w:vertAlign w:val="subscript"/>
        </w:rPr>
        <w:t>(on the opposite side, provide textual support; on this side, expand on that notion)</w:t>
      </w: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 w:rsidRPr="00C501F7">
        <w:rPr>
          <w:rFonts w:ascii="Century Gothic" w:hAnsi="Century Gothic"/>
          <w:b/>
          <w:sz w:val="16"/>
          <w:szCs w:val="16"/>
          <w:vertAlign w:val="subscript"/>
        </w:rPr>
        <w:t>Connections to the “mother women” in The Awakening</w:t>
      </w: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b/>
          <w:sz w:val="16"/>
          <w:szCs w:val="16"/>
          <w:vertAlign w:val="subscript"/>
        </w:rPr>
        <w:t>Ennui</w:t>
      </w: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EA2466" w:rsidRDefault="00EA2466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C501F7" w:rsidRDefault="00C501F7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sz w:val="18"/>
          <w:szCs w:val="18"/>
        </w:rPr>
        <w:t>Tom enjoys lording his power over others</w:t>
      </w:r>
      <w:proofErr w:type="gramStart"/>
      <w:r>
        <w:rPr>
          <w:rFonts w:ascii="Century Gothic" w:hAnsi="Century Gothic"/>
          <w:sz w:val="18"/>
          <w:szCs w:val="18"/>
        </w:rPr>
        <w:t>;  he</w:t>
      </w:r>
      <w:proofErr w:type="gramEnd"/>
      <w:r>
        <w:rPr>
          <w:rFonts w:ascii="Century Gothic" w:hAnsi="Century Gothic"/>
          <w:sz w:val="18"/>
          <w:szCs w:val="18"/>
        </w:rPr>
        <w:t xml:space="preserve"> feels superior to others, but there is also a sense that he feels threatened by those he deems “inferior” </w:t>
      </w:r>
      <w:r w:rsidR="00EA2466">
        <w:rPr>
          <w:rFonts w:ascii="Century Gothic" w:hAnsi="Century Gothic"/>
          <w:sz w:val="18"/>
          <w:szCs w:val="18"/>
        </w:rPr>
        <w:t>(</w:t>
      </w:r>
      <w:r w:rsidR="00EA2466" w:rsidRPr="00C501F7">
        <w:rPr>
          <w:rFonts w:ascii="Century Gothic" w:hAnsi="Century Gothic"/>
          <w:b/>
          <w:sz w:val="16"/>
          <w:szCs w:val="16"/>
          <w:vertAlign w:val="subscript"/>
        </w:rPr>
        <w:t>provide textual evidence on the opposite side)</w:t>
      </w:r>
    </w:p>
    <w:p w:rsidR="00EA2466" w:rsidRDefault="00EA2466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EA2466" w:rsidRDefault="00EA2466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EA2466" w:rsidRDefault="00EA2466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EA2466" w:rsidRDefault="00EA2466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b/>
          <w:sz w:val="16"/>
          <w:szCs w:val="16"/>
          <w:vertAlign w:val="subscript"/>
        </w:rPr>
        <w:t xml:space="preserve">Character; </w:t>
      </w:r>
      <w:r w:rsidRPr="00EA2466">
        <w:rPr>
          <w:rFonts w:ascii="Century Gothic" w:hAnsi="Century Gothic"/>
          <w:b/>
          <w:sz w:val="16"/>
          <w:szCs w:val="16"/>
          <w:vertAlign w:val="subscript"/>
        </w:rPr>
        <w:t>imagery</w:t>
      </w: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“Tom’s got some woman in New York…She might have the decency not to telephone him at dinner time, don’t you think?” (15).</w:t>
      </w: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“To a certain temperament the situation might have seemed intriguing—my own instinct was to call for the police” (16).</w:t>
      </w:r>
      <w:proofErr w:type="gramEnd"/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“I’ve had a very bad time, Nick, and I’m pretty cynical about everything</w:t>
      </w:r>
      <w:proofErr w:type="gramStart"/>
      <w:r>
        <w:rPr>
          <w:rFonts w:ascii="Century Gothic" w:hAnsi="Century Gothic"/>
          <w:sz w:val="18"/>
          <w:szCs w:val="18"/>
        </w:rPr>
        <w:t>…[</w:t>
      </w:r>
      <w:proofErr w:type="gramEnd"/>
      <w:r>
        <w:rPr>
          <w:rFonts w:ascii="Century Gothic" w:hAnsi="Century Gothic"/>
          <w:sz w:val="18"/>
          <w:szCs w:val="18"/>
        </w:rPr>
        <w:t>L]</w:t>
      </w:r>
      <w:proofErr w:type="spellStart"/>
      <w:r>
        <w:rPr>
          <w:rFonts w:ascii="Century Gothic" w:hAnsi="Century Gothic"/>
          <w:sz w:val="18"/>
          <w:szCs w:val="18"/>
        </w:rPr>
        <w:t>et</w:t>
      </w:r>
      <w:proofErr w:type="spellEnd"/>
      <w:r>
        <w:rPr>
          <w:rFonts w:ascii="Century Gothic" w:hAnsi="Century Gothic"/>
          <w:sz w:val="18"/>
          <w:szCs w:val="18"/>
        </w:rPr>
        <w:t xml:space="preserve"> me tell you what I said when she was born…</w:t>
      </w:r>
      <w:r w:rsidR="00F506AD">
        <w:rPr>
          <w:rFonts w:ascii="Century Gothic" w:hAnsi="Century Gothic"/>
          <w:sz w:val="18"/>
          <w:szCs w:val="18"/>
        </w:rPr>
        <w:t xml:space="preserve">[S]he was less than an hour old and Tom was God knows where.  I woke up out of the ether with an utterly abandoned feeling, and asked…if it was a boy or a girl.  She told me it was a girl, and so I turned my head away and wept. ‘All right…I’m glad it’s a girl.  </w:t>
      </w:r>
      <w:proofErr w:type="gramStart"/>
      <w:r w:rsidR="00F506AD">
        <w:rPr>
          <w:rFonts w:ascii="Century Gothic" w:hAnsi="Century Gothic"/>
          <w:sz w:val="18"/>
          <w:szCs w:val="18"/>
        </w:rPr>
        <w:t>And</w:t>
      </w:r>
      <w:proofErr w:type="gramEnd"/>
      <w:r w:rsidR="00F506AD">
        <w:rPr>
          <w:rFonts w:ascii="Century Gothic" w:hAnsi="Century Gothic"/>
          <w:sz w:val="18"/>
          <w:szCs w:val="18"/>
        </w:rPr>
        <w:t xml:space="preserve"> I hope she’ll be a fool—that’s the best thing a girl can be in this world, a beautiful little fool’” (17).</w:t>
      </w:r>
    </w:p>
    <w:p w:rsidR="00F506AD" w:rsidRDefault="00F506AD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F506AD" w:rsidRDefault="00F506AD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F506AD" w:rsidRDefault="00F506AD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F506AD" w:rsidRDefault="00F506AD" w:rsidP="00C501F7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“[H]e gave a sudden </w:t>
      </w:r>
      <w:proofErr w:type="spellStart"/>
      <w:r>
        <w:rPr>
          <w:rFonts w:ascii="Century Gothic" w:hAnsi="Century Gothic"/>
          <w:sz w:val="18"/>
          <w:szCs w:val="18"/>
        </w:rPr>
        <w:t>intimiation</w:t>
      </w:r>
      <w:proofErr w:type="spellEnd"/>
      <w:r>
        <w:rPr>
          <w:rFonts w:ascii="Century Gothic" w:hAnsi="Century Gothic"/>
          <w:sz w:val="18"/>
          <w:szCs w:val="18"/>
        </w:rPr>
        <w:t xml:space="preserve"> that he was content to be alone—he stretched his arms toward the dark water in a curious way, and, far as I was from him, I could have sworn he was trembling.  Involuntarily, I glanced seaward—and distinguished nothing except a single green light, minute and far away, that might have been the end of a dock” (20-21).</w:t>
      </w:r>
    </w:p>
    <w:p w:rsidR="00F506AD" w:rsidRPr="00B36D98" w:rsidRDefault="00F506AD" w:rsidP="00C501F7">
      <w:pPr>
        <w:pStyle w:val="NoSpacing"/>
        <w:rPr>
          <w:rFonts w:ascii="Century Gothic" w:hAnsi="Century Gothic"/>
          <w:sz w:val="18"/>
          <w:szCs w:val="18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proofErr w:type="gramStart"/>
      <w:r>
        <w:rPr>
          <w:rFonts w:ascii="Century Gothic" w:hAnsi="Century Gothic"/>
          <w:b/>
          <w:sz w:val="16"/>
          <w:szCs w:val="16"/>
          <w:vertAlign w:val="subscript"/>
        </w:rPr>
        <w:t>Feminist Crit.</w:t>
      </w:r>
      <w:proofErr w:type="gramEnd"/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F506AD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F506AD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  <w:r>
        <w:rPr>
          <w:rFonts w:ascii="Century Gothic" w:hAnsi="Century Gothic"/>
          <w:b/>
          <w:sz w:val="16"/>
          <w:szCs w:val="16"/>
          <w:vertAlign w:val="subscript"/>
        </w:rPr>
        <w:t>Symbol</w:t>
      </w:r>
      <w:proofErr w:type="gramStart"/>
      <w:r>
        <w:rPr>
          <w:rFonts w:ascii="Century Gothic" w:hAnsi="Century Gothic"/>
          <w:b/>
          <w:sz w:val="16"/>
          <w:szCs w:val="16"/>
          <w:vertAlign w:val="subscript"/>
        </w:rPr>
        <w:t>;  Character</w:t>
      </w:r>
      <w:proofErr w:type="gramEnd"/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Default="00B36D98" w:rsidP="00C501F7">
      <w:pPr>
        <w:pStyle w:val="NoSpacing"/>
        <w:rPr>
          <w:rFonts w:ascii="Century Gothic" w:hAnsi="Century Gothic"/>
          <w:b/>
          <w:sz w:val="16"/>
          <w:szCs w:val="16"/>
          <w:vertAlign w:val="subscript"/>
        </w:rPr>
      </w:pPr>
    </w:p>
    <w:p w:rsidR="00B36D98" w:rsidRPr="00C501F7" w:rsidRDefault="00B36D98" w:rsidP="00C501F7">
      <w:pPr>
        <w:pStyle w:val="NoSpacing"/>
        <w:rPr>
          <w:rFonts w:ascii="Century Gothic" w:hAnsi="Century Gothic"/>
          <w:sz w:val="18"/>
          <w:szCs w:val="18"/>
        </w:rPr>
      </w:pPr>
    </w:p>
    <w:sectPr w:rsidR="00B36D98" w:rsidRPr="00C501F7" w:rsidSect="00AC7A8E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2BB3"/>
    <w:rsid w:val="006E2BB3"/>
    <w:rsid w:val="00AC7A8E"/>
    <w:rsid w:val="00B36D98"/>
    <w:rsid w:val="00C501F7"/>
    <w:rsid w:val="00E761A5"/>
    <w:rsid w:val="00EA2466"/>
    <w:rsid w:val="00EB7553"/>
    <w:rsid w:val="00EC7174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L-Net</dc:creator>
  <cp:keywords/>
  <dc:description/>
  <cp:lastModifiedBy>L-Net</cp:lastModifiedBy>
  <cp:revision>2</cp:revision>
  <dcterms:created xsi:type="dcterms:W3CDTF">2011-01-28T14:57:00Z</dcterms:created>
  <dcterms:modified xsi:type="dcterms:W3CDTF">2011-01-28T14:57:00Z</dcterms:modified>
</cp:coreProperties>
</file>